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40CCA046" w14:textId="77777777" w:rsidR="004C7033" w:rsidRDefault="004C7033" w:rsidP="00170EC1">
      <w:pPr>
        <w:autoSpaceDE w:val="0"/>
        <w:adjustRightInd w:val="0"/>
        <w:jc w:val="both"/>
        <w:rPr>
          <w:rFonts w:ascii="Arial" w:hAnsi="Arial" w:cs="Arial"/>
          <w:b/>
          <w:bCs/>
          <w:sz w:val="20"/>
          <w:szCs w:val="20"/>
          <w:lang w:eastAsia="it-IT"/>
        </w:rPr>
      </w:pPr>
      <w:bookmarkStart w:id="1" w:name="_Hlk117078207"/>
    </w:p>
    <w:p w14:paraId="7C185FC5" w14:textId="10C71711" w:rsidR="000B7A40" w:rsidRDefault="004C7033" w:rsidP="00170EC1">
      <w:pPr>
        <w:autoSpaceDE w:val="0"/>
        <w:adjustRightInd w:val="0"/>
        <w:jc w:val="both"/>
        <w:rPr>
          <w:rFonts w:ascii="Arial" w:hAnsi="Arial" w:cs="Arial"/>
          <w:b/>
          <w:bCs/>
          <w:sz w:val="20"/>
          <w:szCs w:val="20"/>
          <w:lang w:eastAsia="it-IT"/>
        </w:rPr>
      </w:pPr>
      <w:r>
        <w:rPr>
          <w:rFonts w:ascii="Arial" w:hAnsi="Arial" w:cs="Arial"/>
          <w:b/>
          <w:bCs/>
          <w:sz w:val="20"/>
          <w:szCs w:val="20"/>
          <w:lang w:eastAsia="it-IT"/>
        </w:rPr>
        <w:t>PG 110332/2022</w:t>
      </w:r>
    </w:p>
    <w:p w14:paraId="511EEA49" w14:textId="6DC308FD" w:rsidR="006B2609" w:rsidRDefault="00170EC1" w:rsidP="00170EC1">
      <w:pPr>
        <w:autoSpaceDE w:val="0"/>
        <w:adjustRightInd w:val="0"/>
        <w:jc w:val="both"/>
        <w:rPr>
          <w:rFonts w:cs="Arial"/>
          <w:b/>
          <w:bCs/>
          <w:szCs w:val="20"/>
          <w:lang w:eastAsia="it-IT"/>
        </w:rPr>
      </w:pPr>
      <w:r w:rsidRPr="007868BC">
        <w:rPr>
          <w:rFonts w:ascii="Arial" w:hAnsi="Arial" w:cs="Arial"/>
          <w:b/>
          <w:bCs/>
          <w:sz w:val="20"/>
          <w:szCs w:val="20"/>
          <w:lang w:eastAsia="it-IT"/>
        </w:rPr>
        <w:t xml:space="preserve">NEXT GENERATION EU </w:t>
      </w:r>
      <w:r w:rsidR="000B7A40">
        <w:rPr>
          <w:rFonts w:ascii="Arial" w:hAnsi="Arial" w:cs="Arial"/>
          <w:b/>
          <w:bCs/>
          <w:sz w:val="20"/>
          <w:szCs w:val="20"/>
          <w:lang w:eastAsia="it-IT"/>
        </w:rPr>
        <w:t xml:space="preserve">– PNRR- </w:t>
      </w:r>
      <w:r w:rsidRPr="007868BC">
        <w:rPr>
          <w:rFonts w:ascii="Arial" w:hAnsi="Arial" w:cs="Arial"/>
          <w:b/>
          <w:bCs/>
          <w:sz w:val="20"/>
          <w:szCs w:val="20"/>
          <w:lang w:eastAsia="it-IT"/>
        </w:rPr>
        <w:t xml:space="preserve"> </w:t>
      </w:r>
      <w:r w:rsidR="000B7A40">
        <w:rPr>
          <w:rFonts w:ascii="Arial" w:hAnsi="Arial" w:cs="Arial"/>
          <w:b/>
          <w:bCs/>
          <w:sz w:val="20"/>
          <w:szCs w:val="20"/>
          <w:lang w:eastAsia="it-IT"/>
        </w:rPr>
        <w:t xml:space="preserve">MISSIONE </w:t>
      </w:r>
      <w:r w:rsidRPr="006B2609">
        <w:rPr>
          <w:rFonts w:ascii="Arial" w:hAnsi="Arial" w:cs="Arial"/>
          <w:b/>
          <w:bCs/>
          <w:sz w:val="20"/>
          <w:szCs w:val="20"/>
          <w:lang w:eastAsia="it-IT"/>
        </w:rPr>
        <w:t xml:space="preserve">5 - </w:t>
      </w:r>
      <w:r w:rsidR="000B7A40">
        <w:rPr>
          <w:rFonts w:ascii="Arial" w:hAnsi="Arial" w:cs="Arial"/>
          <w:b/>
          <w:bCs/>
          <w:sz w:val="20"/>
          <w:szCs w:val="20"/>
          <w:lang w:eastAsia="it-IT"/>
        </w:rPr>
        <w:t xml:space="preserve">COMPONENTE </w:t>
      </w:r>
      <w:r w:rsidR="006B2609" w:rsidRPr="006B2609">
        <w:rPr>
          <w:rFonts w:ascii="Arial" w:hAnsi="Arial" w:cs="Arial"/>
          <w:b/>
          <w:bCs/>
          <w:sz w:val="20"/>
          <w:szCs w:val="20"/>
          <w:lang w:eastAsia="it-IT"/>
        </w:rPr>
        <w:t>2 - INVESTIMENTO 2.1</w:t>
      </w:r>
      <w:r w:rsidRPr="006B2609">
        <w:rPr>
          <w:rFonts w:ascii="Arial" w:hAnsi="Arial" w:cs="Arial"/>
          <w:b/>
          <w:bCs/>
          <w:sz w:val="20"/>
          <w:szCs w:val="20"/>
          <w:lang w:eastAsia="it-IT"/>
        </w:rPr>
        <w:t xml:space="preserve"> – </w:t>
      </w:r>
      <w:r w:rsidR="006B2609" w:rsidRPr="006B2609">
        <w:rPr>
          <w:rFonts w:ascii="Arial" w:hAnsi="Arial" w:cs="Arial"/>
          <w:b/>
          <w:bCs/>
          <w:sz w:val="20"/>
          <w:szCs w:val="20"/>
          <w:lang w:eastAsia="it-IT"/>
        </w:rPr>
        <w:t>INTERVENTI DI RIGENERAZIONE URBANA</w:t>
      </w:r>
      <w:r w:rsidRPr="006B2609">
        <w:rPr>
          <w:rFonts w:ascii="Arial" w:hAnsi="Arial" w:cs="Arial"/>
          <w:b/>
          <w:bCs/>
          <w:sz w:val="20"/>
          <w:szCs w:val="20"/>
          <w:lang w:eastAsia="it-IT"/>
        </w:rPr>
        <w:t xml:space="preserve"> </w:t>
      </w:r>
      <w:r w:rsidR="006B2609" w:rsidRPr="006B2609">
        <w:rPr>
          <w:rFonts w:ascii="Arial" w:hAnsi="Arial" w:cs="Arial"/>
          <w:b/>
          <w:bCs/>
          <w:sz w:val="20"/>
          <w:szCs w:val="20"/>
          <w:lang w:eastAsia="it-IT"/>
        </w:rPr>
        <w:t>SU QUARTIERI DI EDILIZIA POPOLARE E COLLEGAMENTO CON SPAZI VERDI E POLICULTURALI DELLA CITTA’</w:t>
      </w:r>
      <w:r w:rsidR="006B2609">
        <w:rPr>
          <w:rFonts w:ascii="Arial" w:hAnsi="Arial" w:cs="Arial"/>
          <w:b/>
          <w:bCs/>
          <w:sz w:val="20"/>
          <w:szCs w:val="20"/>
          <w:lang w:eastAsia="it-IT"/>
        </w:rPr>
        <w:t xml:space="preserve"> </w:t>
      </w:r>
      <w:r w:rsidR="00FB090B">
        <w:rPr>
          <w:rFonts w:ascii="Arial" w:hAnsi="Arial" w:cs="Arial"/>
          <w:b/>
          <w:bCs/>
          <w:sz w:val="20"/>
          <w:szCs w:val="20"/>
          <w:lang w:eastAsia="it-IT"/>
        </w:rPr>
        <w:t>- QUARTIERE TE BRUNETTI AREA TE</w:t>
      </w:r>
      <w:r w:rsidR="006B2609">
        <w:rPr>
          <w:rFonts w:ascii="Arial" w:hAnsi="Arial" w:cs="Arial"/>
          <w:b/>
          <w:bCs/>
          <w:sz w:val="20"/>
          <w:szCs w:val="20"/>
          <w:lang w:eastAsia="it-IT"/>
        </w:rPr>
        <w:t xml:space="preserve">– RIQUALIFICAZIONE </w:t>
      </w:r>
      <w:r w:rsidR="0018748F">
        <w:rPr>
          <w:rFonts w:ascii="Arial" w:hAnsi="Arial" w:cs="Arial"/>
          <w:b/>
          <w:bCs/>
          <w:sz w:val="20"/>
          <w:szCs w:val="20"/>
          <w:lang w:eastAsia="it-IT"/>
        </w:rPr>
        <w:t xml:space="preserve">IMPIANTO SPORTIVO SAN PIO LOC. MIGLIARETTO PER REALIZZAZIONE SPOGLIATOI E CENTRO AGGREGAZIONE FAMIGLIE E BAMBINI </w:t>
      </w:r>
      <w:r w:rsidR="0043138B">
        <w:rPr>
          <w:rFonts w:ascii="Arial" w:hAnsi="Arial" w:cs="Arial"/>
          <w:b/>
          <w:bCs/>
          <w:sz w:val="20"/>
          <w:szCs w:val="20"/>
          <w:lang w:eastAsia="it-IT"/>
        </w:rPr>
        <w:t>– CUP I6</w:t>
      </w:r>
      <w:r w:rsidR="0018748F">
        <w:rPr>
          <w:rFonts w:ascii="Arial" w:hAnsi="Arial" w:cs="Arial"/>
          <w:b/>
          <w:bCs/>
          <w:sz w:val="20"/>
          <w:szCs w:val="20"/>
          <w:lang w:eastAsia="it-IT"/>
        </w:rPr>
        <w:t>1B21001750001</w:t>
      </w:r>
    </w:p>
    <w:p w14:paraId="054F5531" w14:textId="77777777" w:rsidR="00170EC1" w:rsidRPr="00FA537C" w:rsidRDefault="00170EC1" w:rsidP="00170EC1">
      <w:pPr>
        <w:jc w:val="both"/>
        <w:rPr>
          <w:rFonts w:ascii="Arial" w:eastAsia="Times New Roman" w:hAnsi="Arial" w:cs="Arial"/>
          <w:b/>
          <w:bCs/>
          <w:sz w:val="20"/>
          <w:szCs w:val="20"/>
        </w:rPr>
      </w:pPr>
    </w:p>
    <w:p w14:paraId="5070BAC3" w14:textId="4F83D9EB" w:rsidR="009D76C9" w:rsidRPr="006244E7" w:rsidRDefault="00170EC1" w:rsidP="00170EC1">
      <w:pPr>
        <w:autoSpaceDE w:val="0"/>
        <w:adjustRightInd w:val="0"/>
        <w:jc w:val="both"/>
        <w:rPr>
          <w:rFonts w:cs="Times New Roman"/>
          <w:b/>
          <w:bCs/>
          <w:i/>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SS.MM.II.</w:t>
      </w:r>
      <w:r w:rsidRPr="00FA537C">
        <w:rPr>
          <w:rFonts w:ascii="Arial" w:hAnsi="Arial" w:cs="Arial"/>
          <w:b/>
          <w:bCs/>
          <w:sz w:val="20"/>
          <w:szCs w:val="20"/>
        </w:rPr>
        <w:t xml:space="preserve">, SVOLTA IN MODALITA' TELEMATICA MEDIANTE UTILIZZO PIATTAFORMA SINTEL </w:t>
      </w:r>
    </w:p>
    <w:bookmarkEnd w:id="1"/>
    <w:p w14:paraId="0FB9B6F8" w14:textId="77777777" w:rsidR="00CE15CC" w:rsidRDefault="00CE15CC">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lastRenderedPageBreak/>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lastRenderedPageBreak/>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709C5372"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qualora risulti invitato a partecipare</w:t>
      </w:r>
      <w:r w:rsidR="00FB090B">
        <w:rPr>
          <w:rFonts w:eastAsia="Times New Roman" w:cs="Times New Roman"/>
          <w:color w:val="000000"/>
          <w:kern w:val="0"/>
          <w:lang w:eastAsia="it-IT" w:bidi="ar-SA"/>
        </w:rPr>
        <w:t xml:space="preserve"> alla procedura negoziata per l’</w:t>
      </w:r>
      <w:r w:rsidRPr="00CE273A">
        <w:rPr>
          <w:rFonts w:eastAsia="Times New Roman" w:cs="Times New Roman"/>
          <w:color w:val="000000"/>
          <w:kern w:val="0"/>
          <w:lang w:eastAsia="it-IT" w:bidi="ar-SA"/>
        </w:rPr>
        <w:t xml:space="preserve">affidamento </w:t>
      </w:r>
      <w:r w:rsidR="00FB090B">
        <w:rPr>
          <w:rFonts w:eastAsia="Times New Roman" w:cs="Times New Roman"/>
          <w:color w:val="000000"/>
          <w:kern w:val="0"/>
          <w:lang w:eastAsia="it-IT" w:bidi="ar-SA"/>
        </w:rPr>
        <w:t>dei lavori</w:t>
      </w:r>
      <w:r w:rsidRPr="00CE273A">
        <w:rPr>
          <w:rFonts w:eastAsia="Times New Roman" w:cs="Times New Roman"/>
          <w:color w:val="000000"/>
          <w:kern w:val="0"/>
          <w:lang w:eastAsia="it-IT" w:bidi="ar-SA"/>
        </w:rPr>
        <w:t xml:space="preserve"> in oggetto, </w:t>
      </w:r>
      <w:r w:rsidR="00FB090B">
        <w:rPr>
          <w:rFonts w:eastAsia="Times New Roman" w:cs="Times New Roman"/>
          <w:color w:val="000000"/>
          <w:kern w:val="0"/>
          <w:lang w:eastAsia="it-IT" w:bidi="ar-SA"/>
        </w:rPr>
        <w:t xml:space="preserve">a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proofErr w:type="gramStart"/>
      <w:r w:rsidRPr="006244E7">
        <w:rPr>
          <w:rFonts w:cs="Times New Roman"/>
        </w:rPr>
        <w:t>che</w:t>
      </w:r>
      <w:proofErr w:type="gramEnd"/>
      <w:r w:rsidRPr="006244E7">
        <w:rPr>
          <w:rFonts w:cs="Times New Roman"/>
        </w:rPr>
        <w:t xml:space="preserve"> l’Impresa/Società’ è iscritta al n…………………………del Registro delle Imprese presso la CCIAA di……………………………………………………….………..dal……………………………, con durata prevista fino al ………………… ed esercita la seguente attività:…………………………………………. ………………………………………………………………………………………………………………………………………………………………</w:t>
      </w:r>
      <w:r w:rsidRPr="006244E7">
        <w:rPr>
          <w:rFonts w:cs="Times New Roman"/>
        </w:rPr>
        <w:lastRenderedPageBreak/>
        <w:t>…………………………………………........................................</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t>(</w:t>
      </w:r>
      <w:proofErr w:type="gramStart"/>
      <w:r w:rsidRPr="006244E7">
        <w:rPr>
          <w:i/>
          <w:spacing w:val="0"/>
          <w:szCs w:val="24"/>
          <w:u w:val="single"/>
        </w:rPr>
        <w:t>nel</w:t>
      </w:r>
      <w:proofErr w:type="gramEnd"/>
      <w:r w:rsidRPr="006244E7">
        <w:rPr>
          <w:i/>
          <w:spacing w:val="0"/>
          <w:szCs w:val="24"/>
          <w:u w:val="single"/>
        </w:rPr>
        <w:t xml:space="preserve"> caso si allega dichiarazione del legale rappresentante, resa in forma di autocertificazione ai sensi del DPR 445/2000, con la quale si  dichiara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proofErr w:type="gramStart"/>
      <w:r w:rsidRPr="002C2FEF">
        <w:rPr>
          <w:rFonts w:ascii="Times New Roman" w:hAnsi="Times New Roman" w:cs="Times New Roman"/>
          <w:i w:val="0"/>
          <w:sz w:val="24"/>
          <w:szCs w:val="24"/>
        </w:rPr>
        <w:t>di</w:t>
      </w:r>
      <w:proofErr w:type="gramEnd"/>
      <w:r w:rsidRPr="002C2FEF">
        <w:rPr>
          <w:rFonts w:ascii="Times New Roman" w:hAnsi="Times New Roman" w:cs="Times New Roman"/>
          <w:i w:val="0"/>
          <w:sz w:val="24"/>
          <w:szCs w:val="24"/>
        </w:rPr>
        <w:t xml:space="preserve">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293BE70F"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w:t>
      </w:r>
      <w:r w:rsidR="00226F55">
        <w:rPr>
          <w:sz w:val="24"/>
          <w:szCs w:val="24"/>
        </w:rPr>
        <w:t>_</w:t>
      </w:r>
      <w:r>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C2FEF" w:rsidRDefault="00DD6DBB" w:rsidP="00DD6DBB">
      <w:pPr>
        <w:pStyle w:val="Textbody"/>
        <w:spacing w:line="360" w:lineRule="exact"/>
        <w:ind w:left="709"/>
        <w:jc w:val="both"/>
        <w:rPr>
          <w:sz w:val="24"/>
          <w:szCs w:val="24"/>
        </w:rPr>
      </w:pPr>
      <w:r w:rsidRPr="002C2FEF">
        <w:rPr>
          <w:sz w:val="24"/>
          <w:szCs w:val="24"/>
        </w:rPr>
        <w:t>scadenza quinquennale _______________________</w:t>
      </w:r>
      <w:r>
        <w:rPr>
          <w:sz w:val="24"/>
          <w:szCs w:val="24"/>
        </w:rPr>
        <w:t>____</w:t>
      </w:r>
    </w:p>
    <w:p w14:paraId="20FBE6AF" w14:textId="4097E073" w:rsidR="00DD6DBB" w:rsidRPr="00CE273A" w:rsidRDefault="00DD6DBB" w:rsidP="00CE273A">
      <w:pPr>
        <w:pStyle w:val="Textbody"/>
        <w:spacing w:line="360" w:lineRule="exact"/>
        <w:ind w:left="709"/>
        <w:jc w:val="both"/>
        <w:rPr>
          <w:sz w:val="24"/>
          <w:szCs w:val="24"/>
        </w:rPr>
      </w:pPr>
      <w:r w:rsidRPr="002C2FEF">
        <w:rPr>
          <w:sz w:val="24"/>
          <w:szCs w:val="24"/>
        </w:rPr>
        <w:t xml:space="preserve">scadenza intermedia </w:t>
      </w:r>
      <w:r w:rsidRPr="002C2FEF">
        <w:rPr>
          <w:i/>
          <w:sz w:val="20"/>
        </w:rPr>
        <w:t>(per i consorzi stabili)</w:t>
      </w:r>
      <w:r w:rsidRPr="002C2FEF">
        <w:rPr>
          <w:sz w:val="24"/>
          <w:szCs w:val="24"/>
        </w:rPr>
        <w:t xml:space="preserve"> ___</w:t>
      </w:r>
      <w:r>
        <w:rPr>
          <w:sz w:val="24"/>
          <w:szCs w:val="24"/>
        </w:rPr>
        <w:t>__</w:t>
      </w:r>
      <w:r w:rsidRPr="002C2FEF">
        <w:rPr>
          <w:sz w:val="24"/>
          <w:szCs w:val="24"/>
        </w:rPr>
        <w:t>_____</w:t>
      </w:r>
      <w:r>
        <w:rPr>
          <w:sz w:val="24"/>
          <w:szCs w:val="24"/>
        </w:rPr>
        <w:t>__</w:t>
      </w:r>
      <w:r w:rsidRPr="002C2FEF">
        <w:rPr>
          <w:sz w:val="24"/>
          <w:szCs w:val="24"/>
        </w:rPr>
        <w:t>__;</w:t>
      </w:r>
    </w:p>
    <w:p w14:paraId="37C59598" w14:textId="52FB2542" w:rsidR="001E7EE9" w:rsidRPr="00912EA3" w:rsidRDefault="001E7EE9" w:rsidP="00CE273A">
      <w:pPr>
        <w:pStyle w:val="Textbody"/>
        <w:numPr>
          <w:ilvl w:val="0"/>
          <w:numId w:val="32"/>
        </w:numPr>
        <w:jc w:val="both"/>
      </w:pPr>
      <w:r w:rsidRPr="00CE273A">
        <w:rPr>
          <w:sz w:val="24"/>
          <w:szCs w:val="24"/>
          <w:lang w:eastAsia="it-IT"/>
        </w:rPr>
        <w:t>il requisito relativo al possesso dell</w:t>
      </w:r>
      <w:r w:rsidRPr="00CE273A">
        <w:rPr>
          <w:sz w:val="24"/>
          <w:szCs w:val="24"/>
        </w:rPr>
        <w:t xml:space="preserve">’attestato </w:t>
      </w:r>
      <w:r w:rsidRPr="00912EA3">
        <w:rPr>
          <w:b/>
          <w:bCs/>
          <w:sz w:val="24"/>
          <w:szCs w:val="24"/>
        </w:rPr>
        <w:t>SOA nella categoria OG</w:t>
      </w:r>
      <w:r w:rsidR="00170EC1" w:rsidRPr="00912EA3">
        <w:rPr>
          <w:b/>
          <w:bCs/>
          <w:sz w:val="24"/>
          <w:szCs w:val="24"/>
        </w:rPr>
        <w:t>1</w:t>
      </w:r>
      <w:r w:rsidRPr="00912EA3">
        <w:rPr>
          <w:b/>
          <w:bCs/>
          <w:sz w:val="24"/>
          <w:szCs w:val="24"/>
        </w:rPr>
        <w:t xml:space="preserve">, classifica </w:t>
      </w:r>
      <w:r w:rsidR="00170EC1" w:rsidRPr="00912EA3">
        <w:rPr>
          <w:b/>
          <w:bCs/>
          <w:sz w:val="24"/>
          <w:szCs w:val="24"/>
        </w:rPr>
        <w:t>I</w:t>
      </w:r>
      <w:r w:rsidR="00925E3A" w:rsidRPr="00912EA3">
        <w:rPr>
          <w:b/>
          <w:bCs/>
          <w:sz w:val="24"/>
          <w:szCs w:val="24"/>
        </w:rPr>
        <w:t>I</w:t>
      </w:r>
      <w:r w:rsidRPr="00912EA3">
        <w:rPr>
          <w:sz w:val="24"/>
          <w:szCs w:val="24"/>
        </w:rPr>
        <w:t xml:space="preserve"> è assicurato nel seguente modo</w:t>
      </w:r>
    </w:p>
    <w:p w14:paraId="3208BB04" w14:textId="77777777" w:rsidR="001E7EE9" w:rsidRPr="00CE273A" w:rsidRDefault="001E7EE9" w:rsidP="00D22C39">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w:t>
      </w:r>
    </w:p>
    <w:p w14:paraId="2C501BEE" w14:textId="63ACF053" w:rsidR="001E7EE9" w:rsidRPr="00CE273A" w:rsidRDefault="001E7EE9" w:rsidP="001E7EE9">
      <w:pPr>
        <w:pStyle w:val="Textbody"/>
        <w:numPr>
          <w:ilvl w:val="0"/>
          <w:numId w:val="9"/>
        </w:numPr>
        <w:spacing w:line="360" w:lineRule="exact"/>
        <w:ind w:left="1418" w:hanging="567"/>
        <w:jc w:val="both"/>
        <w:rPr>
          <w:sz w:val="24"/>
          <w:szCs w:val="24"/>
          <w:lang w:eastAsia="it-IT"/>
        </w:rPr>
      </w:pPr>
      <w:r w:rsidRPr="00CE273A">
        <w:rPr>
          <w:sz w:val="24"/>
          <w:szCs w:val="24"/>
          <w:lang w:eastAsia="it-IT"/>
        </w:rPr>
        <w:t>in parte in proprio ed in parte tramite mandante/i nel rispetto delle disposizioni di cui all'art. 92, comma 2, del D.P.R. n. 207/2010;</w:t>
      </w:r>
    </w:p>
    <w:p w14:paraId="22ACB8E9" w14:textId="404A1D43" w:rsidR="00912EA3" w:rsidRPr="00CE273A" w:rsidRDefault="00912EA3" w:rsidP="00912EA3">
      <w:pPr>
        <w:pStyle w:val="Textbody"/>
        <w:numPr>
          <w:ilvl w:val="0"/>
          <w:numId w:val="32"/>
        </w:numPr>
        <w:spacing w:line="360" w:lineRule="exact"/>
        <w:jc w:val="both"/>
      </w:pPr>
      <w:proofErr w:type="gramStart"/>
      <w:r w:rsidRPr="00CE273A">
        <w:rPr>
          <w:sz w:val="24"/>
          <w:szCs w:val="24"/>
          <w:lang w:eastAsia="it-IT"/>
        </w:rPr>
        <w:t>in</w:t>
      </w:r>
      <w:proofErr w:type="gramEnd"/>
      <w:r w:rsidRPr="00CE273A">
        <w:rPr>
          <w:sz w:val="24"/>
          <w:szCs w:val="24"/>
          <w:lang w:eastAsia="it-IT"/>
        </w:rPr>
        <w:t xml:space="preserve"> relazione alla </w:t>
      </w:r>
      <w:r w:rsidRPr="00912EA3">
        <w:rPr>
          <w:b/>
          <w:bCs/>
          <w:sz w:val="24"/>
          <w:szCs w:val="24"/>
          <w:lang w:eastAsia="it-IT"/>
        </w:rPr>
        <w:t xml:space="preserve">categoria scorporabile OS28 </w:t>
      </w:r>
      <w:proofErr w:type="spellStart"/>
      <w:r w:rsidRPr="00912EA3">
        <w:rPr>
          <w:b/>
          <w:bCs/>
          <w:sz w:val="24"/>
          <w:szCs w:val="24"/>
          <w:lang w:eastAsia="it-IT"/>
        </w:rPr>
        <w:t>class.I</w:t>
      </w:r>
      <w:proofErr w:type="spellEnd"/>
      <w:r w:rsidRPr="00CE273A">
        <w:rPr>
          <w:sz w:val="24"/>
          <w:szCs w:val="24"/>
          <w:lang w:eastAsia="it-IT"/>
        </w:rPr>
        <w:t xml:space="preserve"> il possesso del requisito previsto per l’esecuzione delle suddette lavorazioni è assicurato nel seguente modo:</w:t>
      </w:r>
    </w:p>
    <w:p w14:paraId="573E918B" w14:textId="7F774684" w:rsidR="00912EA3" w:rsidRDefault="00912EA3" w:rsidP="00912EA3">
      <w:pPr>
        <w:pStyle w:val="Textbody"/>
        <w:numPr>
          <w:ilvl w:val="0"/>
          <w:numId w:val="9"/>
        </w:numPr>
        <w:spacing w:line="360" w:lineRule="exact"/>
        <w:ind w:left="1418" w:hanging="567"/>
        <w:jc w:val="both"/>
        <w:rPr>
          <w:sz w:val="24"/>
          <w:szCs w:val="24"/>
          <w:lang w:eastAsia="it-IT"/>
        </w:rPr>
      </w:pPr>
      <w:r w:rsidRPr="00CE273A">
        <w:rPr>
          <w:sz w:val="24"/>
          <w:szCs w:val="24"/>
          <w:lang w:eastAsia="it-IT"/>
        </w:rPr>
        <w:t>totalmente in proprio essendo in possesso di attestazione SOA in categoria O</w:t>
      </w:r>
      <w:r>
        <w:rPr>
          <w:sz w:val="24"/>
          <w:szCs w:val="24"/>
          <w:lang w:eastAsia="it-IT"/>
        </w:rPr>
        <w:t>S28</w:t>
      </w:r>
      <w:r w:rsidRPr="00CE273A">
        <w:rPr>
          <w:sz w:val="24"/>
          <w:szCs w:val="24"/>
          <w:lang w:eastAsia="it-IT"/>
        </w:rPr>
        <w:t>, classifica I;</w:t>
      </w:r>
    </w:p>
    <w:p w14:paraId="1662659A" w14:textId="77777777" w:rsidR="00912EA3" w:rsidRPr="00BB6EB8" w:rsidRDefault="00912EA3" w:rsidP="00912EA3">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57E09232" w14:textId="13FD59C9" w:rsidR="00912EA3" w:rsidRPr="00BB6EB8" w:rsidRDefault="00912EA3" w:rsidP="00912EA3">
      <w:pPr>
        <w:pStyle w:val="Textbody"/>
        <w:numPr>
          <w:ilvl w:val="0"/>
          <w:numId w:val="43"/>
        </w:numPr>
        <w:jc w:val="both"/>
        <w:rPr>
          <w:sz w:val="22"/>
          <w:szCs w:val="22"/>
          <w:lang w:eastAsia="it-IT"/>
        </w:rPr>
      </w:pPr>
      <w:r w:rsidRPr="00BB6EB8">
        <w:rPr>
          <w:color w:val="000000"/>
          <w:sz w:val="22"/>
          <w:szCs w:val="22"/>
        </w:rPr>
        <w:t xml:space="preserve">Importo di lavori analoghi alle lavorazioni di cui alla categoria </w:t>
      </w:r>
      <w:r>
        <w:rPr>
          <w:color w:val="000000"/>
          <w:sz w:val="22"/>
          <w:szCs w:val="22"/>
        </w:rPr>
        <w:t>OS28</w:t>
      </w:r>
      <w:r w:rsidRPr="00BB6EB8">
        <w:rPr>
          <w:color w:val="000000"/>
          <w:sz w:val="22"/>
          <w:szCs w:val="22"/>
        </w:rPr>
        <w:t xml:space="preserve"> eseguiti direttamente nel quinquennio antecedente la data di  pubblicazione della presente gara non inferiore all’importo di € </w:t>
      </w:r>
      <w:r>
        <w:rPr>
          <w:color w:val="000000"/>
          <w:sz w:val="22"/>
          <w:szCs w:val="22"/>
        </w:rPr>
        <w:t>110.</w:t>
      </w:r>
      <w:r w:rsidR="00B82E93">
        <w:rPr>
          <w:color w:val="000000"/>
          <w:sz w:val="22"/>
          <w:szCs w:val="22"/>
        </w:rPr>
        <w:t>0</w:t>
      </w:r>
      <w:bookmarkStart w:id="2" w:name="_GoBack"/>
      <w:bookmarkEnd w:id="2"/>
      <w:r>
        <w:rPr>
          <w:color w:val="000000"/>
          <w:sz w:val="22"/>
          <w:szCs w:val="22"/>
        </w:rPr>
        <w:t>00</w:t>
      </w:r>
      <w:r>
        <w:rPr>
          <w:sz w:val="22"/>
          <w:szCs w:val="22"/>
          <w:lang w:eastAsia="it-IT"/>
        </w:rPr>
        <w:t>,00</w:t>
      </w:r>
      <w:r w:rsidRPr="00BB6EB8">
        <w:rPr>
          <w:color w:val="000000"/>
          <w:sz w:val="22"/>
          <w:szCs w:val="22"/>
        </w:rPr>
        <w:t xml:space="preserve"> ; </w:t>
      </w:r>
    </w:p>
    <w:p w14:paraId="5D556C6B" w14:textId="77777777" w:rsidR="00912EA3" w:rsidRPr="00BB6EB8" w:rsidRDefault="00912EA3" w:rsidP="00912EA3">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312D200F" w14:textId="77777777" w:rsidR="00912EA3" w:rsidRPr="002010D4" w:rsidRDefault="00912EA3" w:rsidP="00912EA3">
      <w:pPr>
        <w:pStyle w:val="Textbody"/>
        <w:numPr>
          <w:ilvl w:val="0"/>
          <w:numId w:val="43"/>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2B33BB76" w14:textId="77777777" w:rsidR="00912EA3" w:rsidRPr="00CE273A" w:rsidRDefault="00912EA3" w:rsidP="00912EA3">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mandante;</w:t>
      </w:r>
    </w:p>
    <w:p w14:paraId="7AAB79CD" w14:textId="77777777" w:rsidR="00912EA3" w:rsidRDefault="00912EA3" w:rsidP="00912EA3">
      <w:pPr>
        <w:pStyle w:val="Textbody"/>
        <w:numPr>
          <w:ilvl w:val="0"/>
          <w:numId w:val="9"/>
        </w:numPr>
        <w:spacing w:line="360" w:lineRule="exact"/>
        <w:ind w:left="1418" w:hanging="567"/>
        <w:jc w:val="both"/>
        <w:rPr>
          <w:sz w:val="24"/>
          <w:szCs w:val="24"/>
          <w:lang w:eastAsia="it-IT"/>
        </w:rPr>
      </w:pPr>
      <w:r w:rsidRPr="00CE273A">
        <w:rPr>
          <w:sz w:val="24"/>
          <w:szCs w:val="24"/>
          <w:lang w:eastAsia="it-IT"/>
        </w:rPr>
        <w:t>tramite subappalto;</w:t>
      </w:r>
    </w:p>
    <w:p w14:paraId="275D7B81" w14:textId="437F28E9" w:rsidR="00912EA3" w:rsidRDefault="00912EA3" w:rsidP="00D053DD">
      <w:pPr>
        <w:tabs>
          <w:tab w:val="left" w:pos="614"/>
        </w:tabs>
        <w:ind w:right="747"/>
        <w:jc w:val="both"/>
        <w:rPr>
          <w:rFonts w:cs="Times New Roman"/>
          <w:b/>
        </w:rPr>
      </w:pPr>
    </w:p>
    <w:p w14:paraId="11A305B5" w14:textId="2E238218" w:rsidR="00443968" w:rsidRPr="002473C1" w:rsidRDefault="00443968" w:rsidP="00443968">
      <w:pPr>
        <w:pStyle w:val="Textbody"/>
        <w:numPr>
          <w:ilvl w:val="0"/>
          <w:numId w:val="32"/>
        </w:numPr>
        <w:spacing w:line="360" w:lineRule="exact"/>
        <w:jc w:val="both"/>
      </w:pPr>
      <w:proofErr w:type="gramStart"/>
      <w:r w:rsidRPr="002473C1">
        <w:rPr>
          <w:sz w:val="24"/>
          <w:szCs w:val="24"/>
          <w:lang w:eastAsia="it-IT"/>
        </w:rPr>
        <w:t>in</w:t>
      </w:r>
      <w:proofErr w:type="gramEnd"/>
      <w:r w:rsidRPr="002473C1">
        <w:rPr>
          <w:sz w:val="24"/>
          <w:szCs w:val="24"/>
          <w:lang w:eastAsia="it-IT"/>
        </w:rPr>
        <w:t xml:space="preserve"> relazione </w:t>
      </w:r>
      <w:r w:rsidRPr="00F21289">
        <w:rPr>
          <w:b/>
          <w:bCs/>
          <w:sz w:val="24"/>
          <w:szCs w:val="24"/>
          <w:lang w:eastAsia="it-IT"/>
        </w:rPr>
        <w:t xml:space="preserve">alla categoria scorporabile OS30 </w:t>
      </w:r>
      <w:proofErr w:type="spellStart"/>
      <w:r w:rsidRPr="00F21289">
        <w:rPr>
          <w:b/>
          <w:bCs/>
          <w:sz w:val="24"/>
          <w:szCs w:val="24"/>
          <w:lang w:eastAsia="it-IT"/>
        </w:rPr>
        <w:t>class.I</w:t>
      </w:r>
      <w:proofErr w:type="spellEnd"/>
      <w:r w:rsidRPr="002473C1">
        <w:rPr>
          <w:sz w:val="24"/>
          <w:szCs w:val="24"/>
          <w:lang w:eastAsia="it-IT"/>
        </w:rPr>
        <w:t xml:space="preserve"> il possesso del requisito previsto per l’esecuzione delle suddette lavorazioni è assicurato nel seguente modo:</w:t>
      </w:r>
    </w:p>
    <w:p w14:paraId="361EA80D" w14:textId="64B79421" w:rsidR="00443968" w:rsidRDefault="00443968" w:rsidP="00443968">
      <w:pPr>
        <w:pStyle w:val="Textbody"/>
        <w:numPr>
          <w:ilvl w:val="0"/>
          <w:numId w:val="9"/>
        </w:numPr>
        <w:spacing w:line="360" w:lineRule="exact"/>
        <w:ind w:left="1418" w:hanging="567"/>
        <w:jc w:val="both"/>
        <w:rPr>
          <w:sz w:val="24"/>
          <w:szCs w:val="24"/>
          <w:lang w:eastAsia="it-IT"/>
        </w:rPr>
      </w:pPr>
      <w:r w:rsidRPr="002473C1">
        <w:rPr>
          <w:sz w:val="24"/>
          <w:szCs w:val="24"/>
          <w:lang w:eastAsia="it-IT"/>
        </w:rPr>
        <w:lastRenderedPageBreak/>
        <w:t>totalmente in proprio essendo in possesso di attestazione SOA in categoria OS</w:t>
      </w:r>
      <w:r>
        <w:rPr>
          <w:sz w:val="24"/>
          <w:szCs w:val="24"/>
          <w:lang w:eastAsia="it-IT"/>
        </w:rPr>
        <w:t>30</w:t>
      </w:r>
      <w:r w:rsidRPr="002473C1">
        <w:rPr>
          <w:sz w:val="24"/>
          <w:szCs w:val="24"/>
          <w:lang w:eastAsia="it-IT"/>
        </w:rPr>
        <w:t>, classifica I;</w:t>
      </w:r>
    </w:p>
    <w:p w14:paraId="5121D682" w14:textId="77777777" w:rsidR="00443968" w:rsidRPr="00BB6EB8" w:rsidRDefault="00443968" w:rsidP="00443968">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1A2F26A0" w14:textId="23A44D06" w:rsidR="00443968" w:rsidRPr="00BB6EB8" w:rsidRDefault="00443968" w:rsidP="00443968">
      <w:pPr>
        <w:pStyle w:val="Textbody"/>
        <w:numPr>
          <w:ilvl w:val="0"/>
          <w:numId w:val="43"/>
        </w:numPr>
        <w:jc w:val="both"/>
        <w:rPr>
          <w:sz w:val="22"/>
          <w:szCs w:val="22"/>
          <w:lang w:eastAsia="it-IT"/>
        </w:rPr>
      </w:pPr>
      <w:r w:rsidRPr="00BB6EB8">
        <w:rPr>
          <w:color w:val="000000"/>
          <w:sz w:val="22"/>
          <w:szCs w:val="22"/>
        </w:rPr>
        <w:t xml:space="preserve">Importo di lavori analoghi alle lavorazioni di cui alla categoria </w:t>
      </w:r>
      <w:r>
        <w:rPr>
          <w:color w:val="000000"/>
          <w:sz w:val="22"/>
          <w:szCs w:val="22"/>
        </w:rPr>
        <w:t>OS30</w:t>
      </w:r>
      <w:r w:rsidRPr="00BB6EB8">
        <w:rPr>
          <w:color w:val="000000"/>
          <w:sz w:val="22"/>
          <w:szCs w:val="22"/>
        </w:rPr>
        <w:t xml:space="preserve"> eseguiti direttamente nel quinquennio antecedente la data </w:t>
      </w:r>
      <w:proofErr w:type="gramStart"/>
      <w:r w:rsidRPr="00BB6EB8">
        <w:rPr>
          <w:color w:val="000000"/>
          <w:sz w:val="22"/>
          <w:szCs w:val="22"/>
        </w:rPr>
        <w:t>di  pubblicazione</w:t>
      </w:r>
      <w:proofErr w:type="gramEnd"/>
      <w:r w:rsidRPr="00BB6EB8">
        <w:rPr>
          <w:color w:val="000000"/>
          <w:sz w:val="22"/>
          <w:szCs w:val="22"/>
        </w:rPr>
        <w:t xml:space="preserve"> della presente gara non inferiore all’importo di € </w:t>
      </w:r>
      <w:r>
        <w:rPr>
          <w:sz w:val="22"/>
          <w:szCs w:val="22"/>
          <w:lang w:eastAsia="it-IT"/>
        </w:rPr>
        <w:t>110.000,00</w:t>
      </w:r>
      <w:r w:rsidRPr="00BB6EB8">
        <w:rPr>
          <w:color w:val="000000"/>
          <w:sz w:val="22"/>
          <w:szCs w:val="22"/>
        </w:rPr>
        <w:t xml:space="preserve"> ; </w:t>
      </w:r>
    </w:p>
    <w:p w14:paraId="1DE98319" w14:textId="77777777" w:rsidR="00443968" w:rsidRPr="00BB6EB8" w:rsidRDefault="00443968" w:rsidP="00443968">
      <w:pPr>
        <w:pStyle w:val="Textbody"/>
        <w:numPr>
          <w:ilvl w:val="0"/>
          <w:numId w:val="43"/>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225707B0" w14:textId="77777777" w:rsidR="00443968" w:rsidRPr="003403E7" w:rsidRDefault="00443968" w:rsidP="00443968">
      <w:pPr>
        <w:pStyle w:val="Textbody"/>
        <w:numPr>
          <w:ilvl w:val="0"/>
          <w:numId w:val="43"/>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7FCEA7DA" w14:textId="77777777" w:rsidR="00443968" w:rsidRPr="002473C1" w:rsidRDefault="00443968" w:rsidP="00443968">
      <w:pPr>
        <w:pStyle w:val="Textbody"/>
        <w:numPr>
          <w:ilvl w:val="0"/>
          <w:numId w:val="9"/>
        </w:numPr>
        <w:spacing w:line="360" w:lineRule="exact"/>
        <w:ind w:left="1418" w:hanging="567"/>
        <w:jc w:val="both"/>
        <w:rPr>
          <w:sz w:val="24"/>
          <w:szCs w:val="24"/>
          <w:lang w:eastAsia="it-IT"/>
        </w:rPr>
      </w:pPr>
      <w:r w:rsidRPr="002473C1">
        <w:rPr>
          <w:sz w:val="24"/>
          <w:szCs w:val="24"/>
          <w:lang w:eastAsia="it-IT"/>
        </w:rPr>
        <w:t>tramite mandante;</w:t>
      </w:r>
    </w:p>
    <w:p w14:paraId="360A49E3" w14:textId="77777777" w:rsidR="00443968" w:rsidRPr="002473C1" w:rsidRDefault="00443968" w:rsidP="00443968">
      <w:pPr>
        <w:pStyle w:val="Textbody"/>
        <w:numPr>
          <w:ilvl w:val="0"/>
          <w:numId w:val="9"/>
        </w:numPr>
        <w:spacing w:line="360" w:lineRule="exact"/>
        <w:ind w:left="1418" w:hanging="567"/>
        <w:jc w:val="both"/>
        <w:rPr>
          <w:sz w:val="24"/>
          <w:szCs w:val="24"/>
          <w:lang w:eastAsia="it-IT"/>
        </w:rPr>
      </w:pPr>
      <w:r w:rsidRPr="002473C1">
        <w:rPr>
          <w:sz w:val="24"/>
          <w:szCs w:val="24"/>
          <w:lang w:eastAsia="it-IT"/>
        </w:rPr>
        <w:t>tramite subappalto;</w:t>
      </w:r>
    </w:p>
    <w:p w14:paraId="43C14E53" w14:textId="28F0765A" w:rsidR="00443968" w:rsidRDefault="00443968" w:rsidP="00443968">
      <w:pPr>
        <w:pStyle w:val="Textbody"/>
        <w:tabs>
          <w:tab w:val="left" w:pos="1410"/>
        </w:tabs>
        <w:jc w:val="both"/>
        <w:rPr>
          <w:i/>
          <w:iCs/>
          <w:sz w:val="24"/>
          <w:szCs w:val="24"/>
          <w:lang w:eastAsia="it-IT"/>
        </w:rPr>
      </w:pPr>
      <w:r w:rsidRPr="002473C1">
        <w:rPr>
          <w:i/>
          <w:iCs/>
          <w:sz w:val="24"/>
          <w:szCs w:val="24"/>
          <w:lang w:eastAsia="it-IT"/>
        </w:rPr>
        <w:t>Si precisa che qualora il concorrente, sia come impresa singola che associata, sia privo di qualificazione per le lavorazioni rientranti nell</w:t>
      </w:r>
      <w:r>
        <w:rPr>
          <w:i/>
          <w:iCs/>
          <w:sz w:val="24"/>
          <w:szCs w:val="24"/>
          <w:lang w:eastAsia="it-IT"/>
        </w:rPr>
        <w:t>e</w:t>
      </w:r>
      <w:r w:rsidRPr="002473C1">
        <w:rPr>
          <w:i/>
          <w:iCs/>
          <w:sz w:val="24"/>
          <w:szCs w:val="24"/>
          <w:lang w:eastAsia="it-IT"/>
        </w:rPr>
        <w:t xml:space="preserve"> categori</w:t>
      </w:r>
      <w:r>
        <w:rPr>
          <w:i/>
          <w:iCs/>
          <w:sz w:val="24"/>
          <w:szCs w:val="24"/>
          <w:lang w:eastAsia="it-IT"/>
        </w:rPr>
        <w:t>e</w:t>
      </w:r>
      <w:r w:rsidRPr="002473C1">
        <w:rPr>
          <w:i/>
          <w:iCs/>
          <w:sz w:val="24"/>
          <w:szCs w:val="24"/>
          <w:lang w:eastAsia="it-IT"/>
        </w:rPr>
        <w:t xml:space="preserve"> O</w:t>
      </w:r>
      <w:r>
        <w:rPr>
          <w:i/>
          <w:iCs/>
          <w:sz w:val="24"/>
          <w:szCs w:val="24"/>
          <w:lang w:eastAsia="it-IT"/>
        </w:rPr>
        <w:t>S30 e OS</w:t>
      </w:r>
      <w:proofErr w:type="gramStart"/>
      <w:r>
        <w:rPr>
          <w:i/>
          <w:iCs/>
          <w:sz w:val="24"/>
          <w:szCs w:val="24"/>
          <w:lang w:eastAsia="it-IT"/>
        </w:rPr>
        <w:t xml:space="preserve">28 </w:t>
      </w:r>
      <w:r w:rsidRPr="002473C1">
        <w:rPr>
          <w:i/>
          <w:iCs/>
          <w:sz w:val="24"/>
          <w:szCs w:val="24"/>
          <w:lang w:eastAsia="it-IT"/>
        </w:rPr>
        <w:t xml:space="preserve"> </w:t>
      </w:r>
      <w:r w:rsidRPr="002473C1">
        <w:rPr>
          <w:i/>
          <w:iCs/>
          <w:sz w:val="24"/>
          <w:szCs w:val="24"/>
          <w:u w:val="single"/>
          <w:lang w:eastAsia="it-IT"/>
        </w:rPr>
        <w:t>dovrà</w:t>
      </w:r>
      <w:proofErr w:type="gramEnd"/>
      <w:r w:rsidRPr="002473C1">
        <w:rPr>
          <w:i/>
          <w:iCs/>
          <w:sz w:val="24"/>
          <w:szCs w:val="24"/>
          <w:u w:val="single"/>
          <w:lang w:eastAsia="it-IT"/>
        </w:rPr>
        <w:t xml:space="preserve"> obbligatoriamente, pena l’esclusione alla presente procedura,  procedere al subappalto di tali lavorazioni</w:t>
      </w:r>
      <w:r w:rsidRPr="002473C1">
        <w:rPr>
          <w:i/>
          <w:iCs/>
          <w:sz w:val="24"/>
          <w:szCs w:val="24"/>
          <w:lang w:eastAsia="it-IT"/>
        </w:rPr>
        <w:t>. In caso di subappalto la qualificazione nella categoria prevalente deve coprire</w:t>
      </w:r>
      <w:r w:rsidRPr="00CE273A">
        <w:rPr>
          <w:i/>
          <w:iCs/>
          <w:sz w:val="24"/>
          <w:szCs w:val="24"/>
          <w:lang w:eastAsia="it-IT"/>
        </w:rPr>
        <w:t xml:space="preserve"> anche la quota oggetto di subappalto (art. 92, primo comma, ultimo periodo del D.P.R. n. 207/2010).</w:t>
      </w:r>
    </w:p>
    <w:p w14:paraId="00515E05" w14:textId="4C90A475" w:rsidR="00912EA3" w:rsidRDefault="00912EA3" w:rsidP="00D053DD">
      <w:pPr>
        <w:tabs>
          <w:tab w:val="left" w:pos="614"/>
        </w:tabs>
        <w:ind w:right="747"/>
        <w:jc w:val="both"/>
        <w:rPr>
          <w:rFonts w:cs="Times New Roman"/>
          <w:b/>
        </w:rPr>
      </w:pPr>
    </w:p>
    <w:p w14:paraId="6401F0A6" w14:textId="3979F7DB" w:rsidR="00912EA3" w:rsidRDefault="00912EA3" w:rsidP="00D053DD">
      <w:pPr>
        <w:tabs>
          <w:tab w:val="left" w:pos="614"/>
        </w:tabs>
        <w:ind w:right="747"/>
        <w:jc w:val="both"/>
        <w:rPr>
          <w:rFonts w:cs="Times New Roman"/>
          <w:b/>
        </w:rPr>
      </w:pPr>
    </w:p>
    <w:p w14:paraId="17266773" w14:textId="77777777" w:rsidR="00912EA3" w:rsidRDefault="00912EA3" w:rsidP="00D053DD">
      <w:pPr>
        <w:tabs>
          <w:tab w:val="left" w:pos="614"/>
        </w:tabs>
        <w:ind w:right="747"/>
        <w:jc w:val="both"/>
        <w:rPr>
          <w:rFonts w:cs="Times New Roman"/>
          <w:b/>
        </w:rPr>
      </w:pPr>
    </w:p>
    <w:p w14:paraId="16CF5E5F" w14:textId="5A23B82D" w:rsidR="00D053DD" w:rsidRDefault="00D053DD" w:rsidP="00D053DD">
      <w:pPr>
        <w:tabs>
          <w:tab w:val="left" w:pos="614"/>
        </w:tabs>
        <w:ind w:right="747"/>
        <w:jc w:val="both"/>
        <w:rPr>
          <w:rFonts w:cs="Times New Roman"/>
        </w:rPr>
      </w:pPr>
      <w:r>
        <w:rPr>
          <w:rFonts w:cs="Times New Roman"/>
          <w:b/>
        </w:rPr>
        <w:t>7. Iscrizione alla “White List”</w:t>
      </w:r>
      <w:r>
        <w:rPr>
          <w:rFonts w:cs="Times New Roman"/>
        </w:rPr>
        <w:t xml:space="preserve"> – Elenchi di cui all'art. 1, commi 52 - 57, della Legge n. 190/2012, DPCM 18 aprile 2013 e </w:t>
      </w:r>
      <w:proofErr w:type="spellStart"/>
      <w:r>
        <w:rPr>
          <w:rFonts w:cs="Times New Roman"/>
        </w:rPr>
        <w:t>ss.mm.ii</w:t>
      </w:r>
      <w:proofErr w:type="spellEnd"/>
      <w:r>
        <w:rPr>
          <w:rFonts w:cs="Times New Roman"/>
        </w:rPr>
        <w:t>.:</w:t>
      </w:r>
    </w:p>
    <w:p w14:paraId="2C641683" w14:textId="77777777" w:rsidR="00D053DD" w:rsidRDefault="00D053DD" w:rsidP="00D053DD">
      <w:pPr>
        <w:numPr>
          <w:ilvl w:val="0"/>
          <w:numId w:val="42"/>
        </w:numPr>
        <w:tabs>
          <w:tab w:val="left" w:pos="614"/>
        </w:tabs>
        <w:suppressAutoHyphens w:val="0"/>
        <w:ind w:right="747" w:hanging="2"/>
        <w:jc w:val="both"/>
        <w:rPr>
          <w:rFonts w:cs="Times New Roman"/>
        </w:rPr>
      </w:pPr>
      <w:r>
        <w:rPr>
          <w:rFonts w:cs="Times New Roman"/>
        </w:rPr>
        <w:t>di essere iscritto negli Elenchi a far data dal ___/____/______, con iscrizione in CORSO DI VALIDITÀ presso la Prefettura – Ufficio Territoriale del Governo di ______________________;</w:t>
      </w:r>
    </w:p>
    <w:p w14:paraId="16C07BAE" w14:textId="77777777" w:rsidR="00D053DD" w:rsidRDefault="00D053DD" w:rsidP="00D053DD">
      <w:pPr>
        <w:numPr>
          <w:ilvl w:val="0"/>
          <w:numId w:val="42"/>
        </w:numPr>
        <w:tabs>
          <w:tab w:val="left" w:pos="614"/>
        </w:tabs>
        <w:suppressAutoHyphens w:val="0"/>
        <w:ind w:right="747" w:hanging="2"/>
        <w:jc w:val="both"/>
        <w:rPr>
          <w:rFonts w:cs="Times New Roman"/>
        </w:rPr>
      </w:pPr>
      <w:r>
        <w:rPr>
          <w:rFonts w:cs="Times New Roman"/>
        </w:rPr>
        <w:t>di essere iscritto negli Elenchi a far data dal ___/____/______, con iscrizione in FASE DI RINNOVO presso la Prefettura – Ufficio Territoriale del Governo di ______________________;</w:t>
      </w:r>
    </w:p>
    <w:p w14:paraId="71557EC0" w14:textId="77777777" w:rsidR="00D053DD" w:rsidRDefault="00D053DD" w:rsidP="00D053DD">
      <w:pPr>
        <w:numPr>
          <w:ilvl w:val="0"/>
          <w:numId w:val="42"/>
        </w:numPr>
        <w:tabs>
          <w:tab w:val="left" w:pos="614"/>
        </w:tabs>
        <w:suppressAutoHyphens w:val="0"/>
        <w:ind w:right="512" w:hanging="2"/>
        <w:jc w:val="both"/>
        <w:rPr>
          <w:rFonts w:cs="Times New Roman"/>
        </w:rPr>
      </w:pPr>
      <w:r>
        <w:rPr>
          <w:rFonts w:cs="Times New Roman"/>
        </w:rPr>
        <w:t>di NON essere iscritto negli Elenchi.</w:t>
      </w:r>
    </w:p>
    <w:p w14:paraId="462738A2" w14:textId="547E8BF9" w:rsidR="003C1E27" w:rsidRPr="00CE273A" w:rsidRDefault="003C1E27" w:rsidP="00925E3A">
      <w:pPr>
        <w:tabs>
          <w:tab w:val="left" w:pos="614"/>
        </w:tabs>
        <w:suppressAutoHyphens w:val="0"/>
        <w:autoSpaceDN/>
        <w:ind w:right="512"/>
        <w:jc w:val="both"/>
        <w:textAlignment w:val="auto"/>
        <w:rPr>
          <w:rFonts w:cs="Times New Roman"/>
        </w:rPr>
      </w:pP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69149FC3" w:rsidR="00ED4D24" w:rsidRPr="005F4B80" w:rsidRDefault="00D053DD" w:rsidP="00784654">
      <w:pPr>
        <w:tabs>
          <w:tab w:val="left" w:pos="614"/>
          <w:tab w:val="left" w:pos="709"/>
        </w:tabs>
        <w:ind w:right="747"/>
        <w:jc w:val="both"/>
        <w:rPr>
          <w:rFonts w:cs="Times New Roman"/>
          <w:color w:val="FF0000"/>
        </w:rPr>
      </w:pPr>
      <w:r>
        <w:rPr>
          <w:b/>
          <w:lang w:eastAsia="it-IT"/>
        </w:rPr>
        <w:t>8</w:t>
      </w:r>
      <w:r w:rsidR="00CE273A">
        <w:rPr>
          <w:b/>
          <w:lang w:eastAsia="it-IT"/>
        </w:rPr>
        <w:t>.</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5DC4A78A" w14:textId="163328EB" w:rsidR="006B2609" w:rsidRPr="006B2609" w:rsidRDefault="00D053DD" w:rsidP="003559AE">
      <w:pPr>
        <w:autoSpaceDE w:val="0"/>
        <w:adjustRightInd w:val="0"/>
        <w:jc w:val="both"/>
        <w:rPr>
          <w:rFonts w:ascii="Arial" w:hAnsi="Arial" w:cs="Arial"/>
          <w:bCs/>
          <w:sz w:val="22"/>
          <w:szCs w:val="22"/>
          <w:lang w:eastAsia="it-IT"/>
        </w:rPr>
      </w:pPr>
      <w:r>
        <w:rPr>
          <w:rFonts w:eastAsia="Microsoft YaHei" w:cs="Times New Roman"/>
          <w:b/>
          <w:bCs/>
          <w:iCs/>
          <w:lang w:eastAsia="it-IT"/>
        </w:rPr>
        <w:t>9</w:t>
      </w:r>
      <w:r w:rsidR="00CE273A" w:rsidRPr="00CE273A">
        <w:rPr>
          <w:rFonts w:eastAsia="Microsoft YaHei" w:cs="Times New Roman"/>
          <w:b/>
          <w:bCs/>
          <w:iCs/>
          <w:lang w:eastAsia="it-IT"/>
        </w:rPr>
        <w:t>.</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 xml:space="preserve">finanziamento </w:t>
      </w:r>
      <w:r w:rsidR="003C1E27" w:rsidRPr="003C1E27">
        <w:rPr>
          <w:rFonts w:cs="Times New Roman"/>
        </w:rPr>
        <w:t xml:space="preserve"> </w:t>
      </w:r>
      <w:r w:rsidR="000B7A40">
        <w:rPr>
          <w:rFonts w:ascii="Arial" w:hAnsi="Arial" w:cs="Arial"/>
          <w:sz w:val="22"/>
          <w:szCs w:val="22"/>
          <w:lang w:eastAsia="it-IT"/>
        </w:rPr>
        <w:t xml:space="preserve">MISSIONE </w:t>
      </w:r>
      <w:r w:rsidR="00B72FB8" w:rsidRPr="00FB090B">
        <w:rPr>
          <w:rFonts w:ascii="Arial" w:hAnsi="Arial" w:cs="Arial"/>
          <w:sz w:val="22"/>
          <w:szCs w:val="22"/>
          <w:lang w:eastAsia="it-IT"/>
        </w:rPr>
        <w:t xml:space="preserve">5 - </w:t>
      </w:r>
      <w:r w:rsidR="006B2609" w:rsidRPr="00FB090B">
        <w:rPr>
          <w:rFonts w:ascii="Arial" w:hAnsi="Arial" w:cs="Arial"/>
          <w:sz w:val="22"/>
          <w:szCs w:val="22"/>
          <w:lang w:eastAsia="it-IT"/>
        </w:rPr>
        <w:t>COMPONENTE 2 - INVESTIMENTO 2.1</w:t>
      </w:r>
      <w:r w:rsidR="00B72FB8" w:rsidRPr="00FB090B">
        <w:rPr>
          <w:rFonts w:ascii="Arial" w:hAnsi="Arial" w:cs="Arial"/>
          <w:sz w:val="22"/>
          <w:szCs w:val="22"/>
          <w:lang w:eastAsia="it-IT"/>
        </w:rPr>
        <w:t xml:space="preserve"> – </w:t>
      </w:r>
      <w:r w:rsidR="006B2609" w:rsidRPr="00FB090B">
        <w:rPr>
          <w:rFonts w:ascii="Arial" w:hAnsi="Arial" w:cs="Arial"/>
          <w:bCs/>
          <w:sz w:val="22"/>
          <w:szCs w:val="22"/>
          <w:lang w:eastAsia="it-IT"/>
        </w:rPr>
        <w:t>INTERVENTI DI RIGENERAZIONE URBANA SU QUARTIERI DI EDILIZIA POPOLARE E COLLEGAMENTO CON SPAZI VERDI E POLICULTURALI DELLA CITTA’</w:t>
      </w:r>
    </w:p>
    <w:p w14:paraId="2BB4A85A" w14:textId="03893669" w:rsidR="00B72FB8" w:rsidRPr="00CE273A" w:rsidRDefault="00D053DD" w:rsidP="00B72FB8">
      <w:pPr>
        <w:autoSpaceDE w:val="0"/>
        <w:adjustRightInd w:val="0"/>
        <w:jc w:val="both"/>
        <w:rPr>
          <w:rFonts w:cs="Times New Roman"/>
        </w:rPr>
      </w:pPr>
      <w:r>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sidR="005F4B80">
        <w:rPr>
          <w:rFonts w:ascii="Times" w:hAnsi="Times" w:cs="Times"/>
          <w:color w:val="000000"/>
        </w:rPr>
        <w:t>30</w:t>
      </w:r>
      <w:r w:rsidR="00B72FB8" w:rsidRPr="00CE273A">
        <w:rPr>
          <w:rFonts w:ascii="Times" w:hAnsi="Times" w:cs="Times"/>
          <w:color w:val="000000"/>
        </w:rPr>
        <w:t xml:space="preserve">% delle assunzioni necessarie all’occupazione </w:t>
      </w:r>
      <w:r w:rsidR="00B72FB8" w:rsidRPr="00CE273A">
        <w:rPr>
          <w:rFonts w:ascii="Times" w:hAnsi="Times" w:cs="Times"/>
          <w:color w:val="000000"/>
        </w:rPr>
        <w:lastRenderedPageBreak/>
        <w:t>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0C6C68D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D053DD">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07840992"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D053DD">
        <w:rPr>
          <w:rFonts w:ascii="Times New Roman" w:hAnsi="Times New Roman" w:cs="Times New Roman"/>
          <w:bCs/>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4"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9"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2"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7"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5"/>
  </w:num>
  <w:num w:numId="2">
    <w:abstractNumId w:val="5"/>
  </w:num>
  <w:num w:numId="3">
    <w:abstractNumId w:val="34"/>
  </w:num>
  <w:num w:numId="4">
    <w:abstractNumId w:val="14"/>
  </w:num>
  <w:num w:numId="5">
    <w:abstractNumId w:val="36"/>
  </w:num>
  <w:num w:numId="6">
    <w:abstractNumId w:val="16"/>
  </w:num>
  <w:num w:numId="7">
    <w:abstractNumId w:val="13"/>
  </w:num>
  <w:num w:numId="8">
    <w:abstractNumId w:val="17"/>
  </w:num>
  <w:num w:numId="9">
    <w:abstractNumId w:val="15"/>
  </w:num>
  <w:num w:numId="10">
    <w:abstractNumId w:val="7"/>
  </w:num>
  <w:num w:numId="11">
    <w:abstractNumId w:val="37"/>
  </w:num>
  <w:num w:numId="12">
    <w:abstractNumId w:val="30"/>
  </w:num>
  <w:num w:numId="13">
    <w:abstractNumId w:val="4"/>
  </w:num>
  <w:num w:numId="14">
    <w:abstractNumId w:val="29"/>
  </w:num>
  <w:num w:numId="15">
    <w:abstractNumId w:val="35"/>
  </w:num>
  <w:num w:numId="16">
    <w:abstractNumId w:val="12"/>
  </w:num>
  <w:num w:numId="17">
    <w:abstractNumId w:val="22"/>
  </w:num>
  <w:num w:numId="18">
    <w:abstractNumId w:val="26"/>
  </w:num>
  <w:num w:numId="19">
    <w:abstractNumId w:val="27"/>
  </w:num>
  <w:num w:numId="20">
    <w:abstractNumId w:val="21"/>
  </w:num>
  <w:num w:numId="21">
    <w:abstractNumId w:val="19"/>
  </w:num>
  <w:num w:numId="22">
    <w:abstractNumId w:val="18"/>
  </w:num>
  <w:num w:numId="23">
    <w:abstractNumId w:val="3"/>
  </w:num>
  <w:num w:numId="24">
    <w:abstractNumId w:val="36"/>
  </w:num>
  <w:num w:numId="25">
    <w:abstractNumId w:val="26"/>
  </w:num>
  <w:num w:numId="26">
    <w:abstractNumId w:val="15"/>
  </w:num>
  <w:num w:numId="27">
    <w:abstractNumId w:val="26"/>
  </w:num>
  <w:num w:numId="28">
    <w:abstractNumId w:val="0"/>
  </w:num>
  <w:num w:numId="29">
    <w:abstractNumId w:val="31"/>
  </w:num>
  <w:num w:numId="30">
    <w:abstractNumId w:val="10"/>
  </w:num>
  <w:num w:numId="31">
    <w:abstractNumId w:val="6"/>
  </w:num>
  <w:num w:numId="32">
    <w:abstractNumId w:val="8"/>
  </w:num>
  <w:num w:numId="33">
    <w:abstractNumId w:val="9"/>
  </w:num>
  <w:num w:numId="34">
    <w:abstractNumId w:val="2"/>
  </w:num>
  <w:num w:numId="35">
    <w:abstractNumId w:val="28"/>
  </w:num>
  <w:num w:numId="36">
    <w:abstractNumId w:val="32"/>
  </w:num>
  <w:num w:numId="37">
    <w:abstractNumId w:val="20"/>
  </w:num>
  <w:num w:numId="38">
    <w:abstractNumId w:val="33"/>
  </w:num>
  <w:num w:numId="39">
    <w:abstractNumId w:val="24"/>
  </w:num>
  <w:num w:numId="40">
    <w:abstractNumId w:val="11"/>
  </w:num>
  <w:num w:numId="41">
    <w:abstractNumId w:val="1"/>
  </w:num>
  <w:num w:numId="42">
    <w:abstractNumId w:val="2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CC"/>
    <w:rsid w:val="0001460C"/>
    <w:rsid w:val="000268CC"/>
    <w:rsid w:val="000314DA"/>
    <w:rsid w:val="00052465"/>
    <w:rsid w:val="000A348F"/>
    <w:rsid w:val="000B7A40"/>
    <w:rsid w:val="000E208E"/>
    <w:rsid w:val="00164E5A"/>
    <w:rsid w:val="00170EC1"/>
    <w:rsid w:val="0018748F"/>
    <w:rsid w:val="001E7EE9"/>
    <w:rsid w:val="0020617E"/>
    <w:rsid w:val="00226F55"/>
    <w:rsid w:val="002932EC"/>
    <w:rsid w:val="002B5AC0"/>
    <w:rsid w:val="002E0B89"/>
    <w:rsid w:val="003559AE"/>
    <w:rsid w:val="003A6016"/>
    <w:rsid w:val="003C1E27"/>
    <w:rsid w:val="0043138B"/>
    <w:rsid w:val="00443968"/>
    <w:rsid w:val="004B7C21"/>
    <w:rsid w:val="004C7033"/>
    <w:rsid w:val="00546B9C"/>
    <w:rsid w:val="005C0678"/>
    <w:rsid w:val="005F02E2"/>
    <w:rsid w:val="005F4B80"/>
    <w:rsid w:val="006244E7"/>
    <w:rsid w:val="0063064D"/>
    <w:rsid w:val="00653725"/>
    <w:rsid w:val="006B2609"/>
    <w:rsid w:val="006C5C8B"/>
    <w:rsid w:val="00746ADA"/>
    <w:rsid w:val="007540F9"/>
    <w:rsid w:val="00754658"/>
    <w:rsid w:val="007821FB"/>
    <w:rsid w:val="00784654"/>
    <w:rsid w:val="00842E10"/>
    <w:rsid w:val="00856758"/>
    <w:rsid w:val="008739EC"/>
    <w:rsid w:val="008809A4"/>
    <w:rsid w:val="008B5E3A"/>
    <w:rsid w:val="00912EA3"/>
    <w:rsid w:val="00914A1F"/>
    <w:rsid w:val="00925E3A"/>
    <w:rsid w:val="009D76C9"/>
    <w:rsid w:val="00A640D1"/>
    <w:rsid w:val="00AA50EE"/>
    <w:rsid w:val="00B142E9"/>
    <w:rsid w:val="00B61408"/>
    <w:rsid w:val="00B72FB8"/>
    <w:rsid w:val="00B82E93"/>
    <w:rsid w:val="00BA3D09"/>
    <w:rsid w:val="00CE15CC"/>
    <w:rsid w:val="00CE273A"/>
    <w:rsid w:val="00CE29BA"/>
    <w:rsid w:val="00CE4D1B"/>
    <w:rsid w:val="00D053DD"/>
    <w:rsid w:val="00D22C39"/>
    <w:rsid w:val="00D46B3D"/>
    <w:rsid w:val="00D5429F"/>
    <w:rsid w:val="00D91B3C"/>
    <w:rsid w:val="00DD6DBB"/>
    <w:rsid w:val="00E13CA4"/>
    <w:rsid w:val="00E21B6E"/>
    <w:rsid w:val="00E46B26"/>
    <w:rsid w:val="00E547CF"/>
    <w:rsid w:val="00E55F1F"/>
    <w:rsid w:val="00EA0CDB"/>
    <w:rsid w:val="00EA7D43"/>
    <w:rsid w:val="00ED4D24"/>
    <w:rsid w:val="00F21289"/>
    <w:rsid w:val="00F428A5"/>
    <w:rsid w:val="00F56A2C"/>
    <w:rsid w:val="00FB090B"/>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 w:id="2103792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B16A-9AFA-47E2-A776-320B1187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6</Pages>
  <Words>2304</Words>
  <Characters>13133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Giada Romanazzo</cp:lastModifiedBy>
  <cp:revision>20</cp:revision>
  <cp:lastPrinted>2022-09-29T10:23:00Z</cp:lastPrinted>
  <dcterms:created xsi:type="dcterms:W3CDTF">2022-10-07T07:29:00Z</dcterms:created>
  <dcterms:modified xsi:type="dcterms:W3CDTF">2022-11-04T11:18:00Z</dcterms:modified>
</cp:coreProperties>
</file>